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84b34cd1-8907-4be2-9654-5e4d7c979c34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74d6ab55-f73b-48d7-ba78-c30f74a03786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Комитет по образованию Немецкого национального района</w:t>
      </w:r>
      <w:bookmarkEnd w:id="1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C2FFD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>Гришковская</w:t>
      </w:r>
      <w:proofErr w:type="spellEnd"/>
      <w:r w:rsidRPr="000C2F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 "</w:t>
      </w:r>
    </w:p>
    <w:p w:rsidR="00B55CAC" w:rsidRPr="000C2FFD" w:rsidRDefault="00B55CAC" w:rsidP="00B55CAC">
      <w:pPr>
        <w:spacing w:after="0"/>
        <w:ind w:left="120"/>
        <w:rPr>
          <w:rFonts w:ascii="Calibri" w:eastAsia="Times New Roman" w:hAnsi="Calibri" w:cs="Times New Roman"/>
        </w:rPr>
      </w:pPr>
    </w:p>
    <w:p w:rsidR="00B55CAC" w:rsidRPr="000C2FFD" w:rsidRDefault="00B55CAC" w:rsidP="00B55CAC">
      <w:pPr>
        <w:spacing w:after="0"/>
        <w:ind w:left="12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0"/>
        <w:gridCol w:w="2511"/>
        <w:gridCol w:w="4334"/>
      </w:tblGrid>
      <w:tr w:rsidR="00B55CAC" w:rsidRPr="000C2FFD" w:rsidTr="00582148">
        <w:tc>
          <w:tcPr>
            <w:tcW w:w="3114" w:type="dxa"/>
          </w:tcPr>
          <w:p w:rsidR="00B55CAC" w:rsidRPr="000C2FFD" w:rsidRDefault="00B55CAC" w:rsidP="0058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55CAC" w:rsidRPr="000C2FFD" w:rsidRDefault="00B55CAC" w:rsidP="0058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55CAC" w:rsidRPr="000C2FFD" w:rsidRDefault="00B55CAC" w:rsidP="00582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E80246" wp14:editId="71AC12FD">
                  <wp:extent cx="2615402" cy="1691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799" cy="1699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CAC" w:rsidRPr="000C2FFD" w:rsidRDefault="00B55CAC" w:rsidP="00B55CAC">
      <w:pPr>
        <w:spacing w:after="0"/>
        <w:ind w:left="120"/>
        <w:rPr>
          <w:rFonts w:ascii="Calibri" w:eastAsia="Times New Roman" w:hAnsi="Calibri" w:cs="Times New Roman"/>
          <w:sz w:val="28"/>
          <w:szCs w:val="28"/>
        </w:rPr>
      </w:pPr>
    </w:p>
    <w:p w:rsidR="00B55CAC" w:rsidRPr="000C2FFD" w:rsidRDefault="00B55CAC" w:rsidP="00B55CAC">
      <w:pPr>
        <w:spacing w:after="0"/>
        <w:ind w:left="120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усский 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зык</w:t>
      </w:r>
      <w:r w:rsidRPr="000C2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55CAC" w:rsidRPr="000C2FFD" w:rsidRDefault="00B55CAC" w:rsidP="00B55CA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 (среднее образование) </w:t>
      </w:r>
    </w:p>
    <w:p w:rsidR="00B55CAC" w:rsidRPr="000C2FFD" w:rsidRDefault="00B55CAC" w:rsidP="00B55CAC">
      <w:pPr>
        <w:spacing w:after="0" w:line="408" w:lineRule="auto"/>
        <w:ind w:left="120"/>
        <w:rPr>
          <w:rFonts w:ascii="Calibri" w:eastAsia="Times New Roman" w:hAnsi="Calibri" w:cs="Times New Roman"/>
          <w:sz w:val="28"/>
          <w:szCs w:val="28"/>
        </w:rPr>
      </w:pPr>
      <w:r w:rsidRPr="000C2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(2023-2024 учебный год)</w:t>
      </w:r>
    </w:p>
    <w:p w:rsidR="00B55CAC" w:rsidRPr="000C2FFD" w:rsidRDefault="00B55CAC" w:rsidP="00B55CAC">
      <w:pPr>
        <w:spacing w:after="0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5CAC" w:rsidRPr="000C2FFD" w:rsidRDefault="00B55CAC" w:rsidP="00B55CAC">
      <w:pPr>
        <w:spacing w:after="0"/>
        <w:ind w:left="12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5CAC" w:rsidRPr="000C2FFD" w:rsidRDefault="00B55CAC" w:rsidP="00B55CA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Составитель:</w:t>
      </w:r>
    </w:p>
    <w:p w:rsidR="00B55CAC" w:rsidRPr="000C2FFD" w:rsidRDefault="00B55CAC" w:rsidP="00B55CA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Н.В.Бондаренко</w:t>
      </w:r>
      <w:proofErr w:type="spellEnd"/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55CAC" w:rsidRPr="000C2FFD" w:rsidRDefault="00B55CAC" w:rsidP="00B55CA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учитель русского языка </w:t>
      </w:r>
    </w:p>
    <w:p w:rsidR="00B55CAC" w:rsidRPr="000C2FFD" w:rsidRDefault="00B55CAC" w:rsidP="00B55CA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2FFD">
        <w:rPr>
          <w:rFonts w:ascii="Times New Roman" w:eastAsia="Times New Roman" w:hAnsi="Times New Roman" w:cs="Times New Roman"/>
          <w:sz w:val="28"/>
          <w:szCs w:val="28"/>
          <w:lang w:eastAsia="zh-CN"/>
        </w:rPr>
        <w:t>и литературы</w:t>
      </w:r>
    </w:p>
    <w:p w:rsidR="00B55CAC" w:rsidRPr="006B0B35" w:rsidRDefault="00B55CAC" w:rsidP="00B55CAC">
      <w:pPr>
        <w:rPr>
          <w:b/>
          <w:sz w:val="24"/>
          <w:szCs w:val="24"/>
        </w:rPr>
      </w:pPr>
      <w:r w:rsidRPr="000C2F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55CAC" w:rsidRPr="006B0B35" w:rsidRDefault="00B55CAC" w:rsidP="00B55CAC">
      <w:pPr>
        <w:jc w:val="center"/>
        <w:rPr>
          <w:b/>
          <w:sz w:val="24"/>
          <w:szCs w:val="24"/>
        </w:rPr>
      </w:pPr>
    </w:p>
    <w:p w:rsidR="00B55CAC" w:rsidRPr="006B0B35" w:rsidRDefault="00B55CAC" w:rsidP="00B55CAC">
      <w:pPr>
        <w:jc w:val="center"/>
        <w:rPr>
          <w:b/>
          <w:sz w:val="24"/>
          <w:szCs w:val="24"/>
        </w:rPr>
      </w:pPr>
    </w:p>
    <w:p w:rsidR="00B55CAC" w:rsidRPr="006B0B35" w:rsidRDefault="00B55CAC" w:rsidP="00B55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B35">
        <w:rPr>
          <w:rFonts w:ascii="Times New Roman" w:hAnsi="Times New Roman" w:cs="Times New Roman"/>
          <w:b/>
          <w:sz w:val="24"/>
          <w:szCs w:val="24"/>
        </w:rPr>
        <w:t>Гришковка</w:t>
      </w:r>
      <w:proofErr w:type="spellEnd"/>
      <w:r w:rsidRPr="006B0B3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B55CAC" w:rsidRDefault="00B55CAC" w:rsidP="00B55CAC">
      <w:pPr>
        <w:pStyle w:val="a4"/>
        <w:jc w:val="center"/>
        <w:rPr>
          <w:b/>
          <w:color w:val="000000"/>
        </w:rPr>
      </w:pPr>
    </w:p>
    <w:p w:rsidR="00B55CAC" w:rsidRDefault="00B55CAC" w:rsidP="00B55CAC">
      <w:pPr>
        <w:pStyle w:val="a4"/>
        <w:jc w:val="center"/>
        <w:rPr>
          <w:b/>
          <w:color w:val="000000"/>
        </w:rPr>
      </w:pPr>
    </w:p>
    <w:p w:rsidR="00060E2A" w:rsidRDefault="00060E2A" w:rsidP="00157C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E2A" w:rsidRDefault="00060E2A" w:rsidP="00157C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CAC" w:rsidRDefault="00B55CAC" w:rsidP="00157C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157C64" w:rsidRPr="00095AFA" w:rsidRDefault="00157C64" w:rsidP="00157C6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57C64" w:rsidRPr="00095AFA" w:rsidRDefault="008E7DE8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10-11 классов составлена на основе Федерального государственного образовательного стандарта основного общего образования и соответствует линии УМК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Л.М.Рыбченковой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О.М. Александровой, А.Г. Нарушевича.10-11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157C64"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учебного предмета «Русский язык» Базовый уровень в 10-11 классе </w:t>
      </w: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</w:t>
      </w:r>
      <w:r w:rsidR="00157C64"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учебно-методическому комплексу авторов Л. М. </w:t>
      </w:r>
      <w:proofErr w:type="spellStart"/>
      <w:r w:rsidR="00157C64"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Рыбченковой</w:t>
      </w:r>
      <w:proofErr w:type="spellEnd"/>
      <w:r w:rsidR="00157C64"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М. Александровой </w:t>
      </w:r>
      <w:proofErr w:type="spellStart"/>
      <w:r w:rsidR="00157C64"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А.Г.Нарушевич</w:t>
      </w:r>
      <w:proofErr w:type="spellEnd"/>
      <w:r w:rsidR="00157C64"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Просвещение 2020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учебной дисциплины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изучения русского языка в школе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знаний об устройстве системы языка и закономерностях ее функционирования на современном этапе;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на ступени основного общего образования направлено на достижение следующих </w:t>
      </w:r>
      <w:r w:rsidRPr="0009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умений в собственной речевой практике.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5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компетенций</w:t>
      </w: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</w:t>
      </w: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психологическим особенностям учащихся основной школы на разных ее этапах (V - VII, VIII - IX классы).</w:t>
      </w:r>
    </w:p>
    <w:p w:rsidR="00157C64" w:rsidRPr="00095AFA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157C64" w:rsidRDefault="00157C64" w:rsidP="00157C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095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47E34" w:rsidRPr="00E11C5A" w:rsidRDefault="00E47E34" w:rsidP="00E47E34">
      <w:pPr>
        <w:pStyle w:val="a4"/>
        <w:spacing w:before="0" w:beforeAutospacing="0" w:after="0" w:afterAutospacing="0"/>
        <w:rPr>
          <w:b/>
          <w:color w:val="000000"/>
        </w:rPr>
      </w:pPr>
      <w:r w:rsidRPr="00E11C5A">
        <w:rPr>
          <w:b/>
          <w:color w:val="000000"/>
        </w:rPr>
        <w:t>Место учебного предмета «</w:t>
      </w:r>
      <w:r w:rsidR="008B4C6E">
        <w:rPr>
          <w:b/>
          <w:color w:val="000000"/>
        </w:rPr>
        <w:t>Русский язык</w:t>
      </w:r>
      <w:r w:rsidRPr="00E11C5A">
        <w:rPr>
          <w:b/>
          <w:color w:val="000000"/>
        </w:rPr>
        <w:t>» в учебном плане</w:t>
      </w:r>
    </w:p>
    <w:p w:rsidR="00E47E34" w:rsidRPr="008B4C6E" w:rsidRDefault="00E47E34" w:rsidP="00E47E34">
      <w:pPr>
        <w:pStyle w:val="a4"/>
        <w:spacing w:before="0" w:beforeAutospacing="0" w:after="0" w:afterAutospacing="0"/>
        <w:rPr>
          <w:b/>
          <w:color w:val="000000"/>
        </w:rPr>
      </w:pPr>
      <w:r w:rsidRPr="006B0B35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8B4C6E">
        <w:rPr>
          <w:b/>
          <w:color w:val="000000"/>
        </w:rPr>
        <w:t xml:space="preserve">Программа рассчитана на   </w:t>
      </w:r>
      <w:proofErr w:type="gramStart"/>
      <w:r w:rsidRPr="008B4C6E">
        <w:rPr>
          <w:b/>
          <w:color w:val="000000"/>
        </w:rPr>
        <w:t>34  часа</w:t>
      </w:r>
      <w:proofErr w:type="gramEnd"/>
      <w:r w:rsidRPr="008B4C6E">
        <w:rPr>
          <w:b/>
          <w:color w:val="000000"/>
        </w:rPr>
        <w:t xml:space="preserve"> , 1 часа в неделю. </w:t>
      </w:r>
    </w:p>
    <w:p w:rsidR="008B4C6E" w:rsidRDefault="008B4C6E" w:rsidP="006E44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44F1" w:rsidRPr="00095AFA" w:rsidRDefault="006E44F1" w:rsidP="006E44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D8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 УЧЕБНОГО</w:t>
      </w: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7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25"/>
        <w:gridCol w:w="3374"/>
        <w:gridCol w:w="2000"/>
        <w:gridCol w:w="1801"/>
        <w:gridCol w:w="1734"/>
      </w:tblGrid>
      <w:tr w:rsidR="00E47E34" w:rsidRPr="00095AFA" w:rsidTr="00E47E34">
        <w:tc>
          <w:tcPr>
            <w:tcW w:w="725" w:type="dxa"/>
          </w:tcPr>
          <w:p w:rsidR="00E47E34" w:rsidRPr="00095AFA" w:rsidRDefault="00E47E34" w:rsidP="006E44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4" w:type="dxa"/>
          </w:tcPr>
          <w:p w:rsidR="00E47E34" w:rsidRPr="00095AFA" w:rsidRDefault="00E47E34" w:rsidP="006E44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000" w:type="dxa"/>
          </w:tcPr>
          <w:p w:rsidR="00E47E34" w:rsidRPr="00095AFA" w:rsidRDefault="00E47E34" w:rsidP="006E44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1" w:type="dxa"/>
          </w:tcPr>
          <w:p w:rsidR="00E47E34" w:rsidRPr="00095AFA" w:rsidRDefault="00E47E34" w:rsidP="00E47E3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734" w:type="dxa"/>
          </w:tcPr>
          <w:p w:rsidR="00E47E34" w:rsidRDefault="00E47E34" w:rsidP="00E47E3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E47E34" w:rsidRPr="00095AFA" w:rsidTr="00E47E34">
        <w:tc>
          <w:tcPr>
            <w:tcW w:w="725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4" w:type="dxa"/>
          </w:tcPr>
          <w:p w:rsidR="00E47E34" w:rsidRPr="00095AFA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2000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1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E34" w:rsidRPr="00095AFA" w:rsidTr="00E47E34">
        <w:tc>
          <w:tcPr>
            <w:tcW w:w="725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4" w:type="dxa"/>
          </w:tcPr>
          <w:p w:rsidR="00E47E34" w:rsidRPr="00095AFA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Культура речи</w:t>
            </w:r>
          </w:p>
        </w:tc>
        <w:tc>
          <w:tcPr>
            <w:tcW w:w="2000" w:type="dxa"/>
          </w:tcPr>
          <w:p w:rsidR="00E47E34" w:rsidRPr="00095AFA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1" w:type="dxa"/>
          </w:tcPr>
          <w:p w:rsidR="00E47E34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</w:tcPr>
          <w:p w:rsidR="00E47E34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E34" w:rsidRPr="00095AFA" w:rsidTr="00E47E34">
        <w:tc>
          <w:tcPr>
            <w:tcW w:w="725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4" w:type="dxa"/>
          </w:tcPr>
          <w:p w:rsidR="00E47E34" w:rsidRPr="00095AFA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стилистика и культура речи</w:t>
            </w:r>
          </w:p>
        </w:tc>
        <w:tc>
          <w:tcPr>
            <w:tcW w:w="2000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1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7E34" w:rsidRPr="00095AFA" w:rsidTr="00E47E34">
        <w:tc>
          <w:tcPr>
            <w:tcW w:w="725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4" w:type="dxa"/>
          </w:tcPr>
          <w:p w:rsidR="00E47E34" w:rsidRPr="00095AFA" w:rsidRDefault="00E47E34" w:rsidP="00085E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000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E34" w:rsidRPr="00095AFA" w:rsidTr="00E47E34">
        <w:tc>
          <w:tcPr>
            <w:tcW w:w="725" w:type="dxa"/>
          </w:tcPr>
          <w:p w:rsidR="00E47E34" w:rsidRPr="00095AFA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E47E34" w:rsidRPr="00095AFA" w:rsidRDefault="00E47E34" w:rsidP="00DC7D38">
            <w:pPr>
              <w:spacing w:after="15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0" w:type="dxa"/>
          </w:tcPr>
          <w:p w:rsidR="00E47E34" w:rsidRPr="00095AFA" w:rsidRDefault="00E47E34" w:rsidP="00E47E3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1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</w:tcPr>
          <w:p w:rsidR="00E47E34" w:rsidRDefault="00E47E34" w:rsidP="00157C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E44F1" w:rsidRPr="00095AFA" w:rsidRDefault="006E44F1" w:rsidP="006E44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«Русский язык» на уровне среднего общего образования: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языковые средства адекватно цели общения и речевой ситуации;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текста, используя знания о его структурных элементах;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 в другие виды передачи информации;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тему, определять цель и подбирать материал для публичного выступления;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публичной речи;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и чужую речь с позиции соответствия языковым нормам;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отзывы и рецензии на предложенный текст;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культуру чтения, говорения,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видов речевой деятельности – чтения, </w:t>
      </w:r>
      <w:proofErr w:type="spellStart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 и письма.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157C64" w:rsidRPr="00095AFA" w:rsidRDefault="00157C64" w:rsidP="000E0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словари современного русского языка и лингвистические справочники; их использование.</w:t>
      </w:r>
    </w:p>
    <w:p w:rsidR="006E44F1" w:rsidRPr="00095AFA" w:rsidRDefault="006E44F1" w:rsidP="000E0408">
      <w:pPr>
        <w:pStyle w:val="3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 xml:space="preserve">Планируемые </w:t>
      </w:r>
      <w:proofErr w:type="spellStart"/>
      <w:r w:rsidRPr="00095AFA">
        <w:rPr>
          <w:sz w:val="24"/>
          <w:szCs w:val="24"/>
        </w:rPr>
        <w:t>метапредметные</w:t>
      </w:r>
      <w:proofErr w:type="spellEnd"/>
      <w:r w:rsidRPr="00095AFA">
        <w:rPr>
          <w:sz w:val="24"/>
          <w:szCs w:val="24"/>
        </w:rPr>
        <w:t xml:space="preserve"> результаты </w:t>
      </w:r>
    </w:p>
    <w:p w:rsidR="006E44F1" w:rsidRPr="00095AFA" w:rsidRDefault="006E44F1" w:rsidP="000E040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5AF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95AFA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E44F1" w:rsidRPr="00095AFA" w:rsidRDefault="006E44F1" w:rsidP="000E04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AFA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6E44F1" w:rsidRPr="00095AFA" w:rsidRDefault="006E44F1" w:rsidP="000E0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AF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E44F1" w:rsidRPr="00DC7D38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E44F1" w:rsidRPr="00095AFA" w:rsidRDefault="006E44F1" w:rsidP="000E0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AFA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6E44F1" w:rsidRPr="00095AFA" w:rsidRDefault="006E44F1" w:rsidP="000E0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AFA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095AFA">
        <w:rPr>
          <w:sz w:val="24"/>
          <w:szCs w:val="24"/>
        </w:rPr>
        <w:t>позиций,  распознавать</w:t>
      </w:r>
      <w:proofErr w:type="gramEnd"/>
      <w:r w:rsidRPr="00095AFA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095AFA">
        <w:rPr>
          <w:sz w:val="24"/>
          <w:szCs w:val="24"/>
        </w:rPr>
        <w:t>для  широкого</w:t>
      </w:r>
      <w:proofErr w:type="gramEnd"/>
      <w:r w:rsidRPr="00095AFA">
        <w:rPr>
          <w:sz w:val="24"/>
          <w:szCs w:val="24"/>
        </w:rPr>
        <w:t xml:space="preserve"> переноса средств и способов действия;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E44F1" w:rsidRPr="00D87ADF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E44F1" w:rsidRPr="00095AFA" w:rsidRDefault="006E44F1" w:rsidP="000E0408">
      <w:pPr>
        <w:numPr>
          <w:ilvl w:val="0"/>
          <w:numId w:val="6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095AFA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6E44F1" w:rsidRPr="00095AFA" w:rsidRDefault="006E44F1" w:rsidP="000E0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AF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</w:t>
      </w:r>
      <w:r w:rsidRPr="00095AFA">
        <w:rPr>
          <w:sz w:val="24"/>
          <w:szCs w:val="24"/>
        </w:rPr>
        <w:lastRenderedPageBreak/>
        <w:t>деловой коммуникации исходя из соображений результативности взаимодействия, а не личных симпатий;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E44F1" w:rsidRPr="00095AFA" w:rsidRDefault="006E44F1" w:rsidP="000E0408">
      <w:pPr>
        <w:pStyle w:val="a"/>
        <w:spacing w:line="240" w:lineRule="auto"/>
        <w:ind w:firstLine="0"/>
        <w:rPr>
          <w:sz w:val="24"/>
          <w:szCs w:val="24"/>
        </w:rPr>
      </w:pPr>
      <w:r w:rsidRPr="00095AFA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E44F1" w:rsidRPr="00095AFA" w:rsidRDefault="006E44F1" w:rsidP="000E0408">
      <w:pPr>
        <w:pStyle w:val="a"/>
        <w:spacing w:line="240" w:lineRule="auto"/>
        <w:rPr>
          <w:sz w:val="24"/>
          <w:szCs w:val="24"/>
        </w:rPr>
      </w:pPr>
      <w:r w:rsidRPr="00095AFA">
        <w:rPr>
          <w:sz w:val="24"/>
          <w:szCs w:val="24"/>
        </w:rPr>
        <w:t xml:space="preserve">распознавать </w:t>
      </w:r>
      <w:proofErr w:type="spellStart"/>
      <w:r w:rsidRPr="00095AFA">
        <w:rPr>
          <w:sz w:val="24"/>
          <w:szCs w:val="24"/>
        </w:rPr>
        <w:t>конфликтогенные</w:t>
      </w:r>
      <w:proofErr w:type="spellEnd"/>
      <w:r w:rsidRPr="00095AFA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57C64" w:rsidRPr="00095AFA" w:rsidRDefault="00157C64" w:rsidP="000E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C64" w:rsidRPr="00095AFA" w:rsidRDefault="00157C64" w:rsidP="00DC7D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842"/>
        <w:gridCol w:w="933"/>
        <w:gridCol w:w="1139"/>
        <w:gridCol w:w="1151"/>
        <w:gridCol w:w="2163"/>
      </w:tblGrid>
      <w:tr w:rsidR="00244066" w:rsidRPr="00095AFA" w:rsidTr="00060E2A">
        <w:tc>
          <w:tcPr>
            <w:tcW w:w="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C64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C64" w:rsidRPr="00095AFA" w:rsidRDefault="00244066" w:rsidP="002440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</w:t>
            </w: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7C64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47E34" w:rsidRPr="00E11C5A" w:rsidRDefault="00E47E34" w:rsidP="00E47E3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11C5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c>
          <w:tcPr>
            <w:tcW w:w="6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44066" w:rsidRPr="00095AFA" w:rsidRDefault="00244066" w:rsidP="0015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44066" w:rsidRPr="00095AFA" w:rsidRDefault="00244066" w:rsidP="0015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44066" w:rsidRPr="00095AFA" w:rsidRDefault="00244066" w:rsidP="0015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C64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C64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1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244066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10 классе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9B2FFE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6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10 классе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D87ADF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9B2FFE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7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современном мире. Экология языка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D87ADF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9B2FFE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E47E3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244066" w:rsidRPr="00095AFA" w:rsidTr="00E47E34">
        <w:trPr>
          <w:trHeight w:val="27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современном мире. Экология языка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D87ADF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095AFA" w:rsidRDefault="00E47E3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085E4C" w:rsidRPr="00095AFA" w:rsidTr="00E47E34">
        <w:trPr>
          <w:trHeight w:val="27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Сочинение-рассуждение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D87ADF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E47E3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085E4C" w:rsidRPr="00095AFA" w:rsidTr="00E47E34">
        <w:trPr>
          <w:trHeight w:val="27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Сочинение-рассуждение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D87ADF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8722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E4C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речь. Культура речи.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085E4C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066" w:rsidRPr="00095AFA" w:rsidRDefault="00244066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066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D82DCF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085E4C" w:rsidP="00157C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 Синтаксические нормы.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C64" w:rsidRPr="00D87ADF" w:rsidRDefault="00B72BF5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157C64" w:rsidRPr="00095AFA" w:rsidRDefault="00157C64" w:rsidP="00157C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 нормы. Знаки препинания и их функции в письменной речи.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9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0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7ADF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обособленными членами.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1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водными конструкциями.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2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7D1A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3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4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5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555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E34" w:rsidRPr="0055655F" w:rsidRDefault="00B55CAC" w:rsidP="00E47E34">
            <w:pPr>
              <w:shd w:val="clear" w:color="auto" w:fill="FFFFFF"/>
              <w:spacing w:after="0" w:line="240" w:lineRule="auto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hyperlink r:id="rId16" w:tgtFrame="_blank" w:history="1">
              <w:r w:rsidR="00E47E34" w:rsidRPr="0055655F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rus-ege.sdamgia.ru</w:t>
              </w:r>
            </w:hyperlink>
          </w:p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Диктант/ Контрольная работа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48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Диктант/ Контрольная работа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705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Функциональная стилистика и культура речи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6048B9">
        <w:trPr>
          <w:trHeight w:val="585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774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 Жанры публицистики. Хроника, репортаж, интервью.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995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публичной речи.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72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72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Практикум. Анализ художественного текста (фрагмента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Практикум. Анализ художественного текста (фрагмента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https://rus.1sept.ru/</w:t>
            </w: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B728F5" w:rsidP="00B728F5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8F5" w:rsidRPr="00095AFA" w:rsidTr="00E47E34">
        <w:trPr>
          <w:trHeight w:val="390"/>
        </w:trPr>
        <w:tc>
          <w:tcPr>
            <w:tcW w:w="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E47E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</w:t>
            </w:r>
            <w:r w:rsidR="00E47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D82DCF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10—11 классах/ Контрольная работа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8F5" w:rsidRPr="00D87ADF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B728F5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8F5" w:rsidRPr="00095AFA" w:rsidRDefault="00E47E34" w:rsidP="00B728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55F">
              <w:rPr>
                <w:rFonts w:ascii="Times New Roman" w:hAnsi="Times New Roman" w:cs="Times New Roman"/>
                <w:b/>
                <w:sz w:val="24"/>
                <w:szCs w:val="24"/>
              </w:rPr>
              <w:t>https://lesson.edu.ru/</w:t>
            </w:r>
          </w:p>
        </w:tc>
      </w:tr>
    </w:tbl>
    <w:p w:rsidR="00AF6F69" w:rsidRDefault="00B55CAC">
      <w:pPr>
        <w:rPr>
          <w:sz w:val="24"/>
          <w:szCs w:val="24"/>
        </w:rPr>
      </w:pPr>
    </w:p>
    <w:p w:rsidR="005D4829" w:rsidRDefault="005D4829">
      <w:pPr>
        <w:rPr>
          <w:sz w:val="24"/>
          <w:szCs w:val="24"/>
        </w:rPr>
      </w:pPr>
    </w:p>
    <w:sectPr w:rsidR="005D4829" w:rsidSect="007B41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16D"/>
    <w:multiLevelType w:val="hybridMultilevel"/>
    <w:tmpl w:val="EFB4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5B3153"/>
    <w:multiLevelType w:val="multilevel"/>
    <w:tmpl w:val="D1FA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5781"/>
    <w:multiLevelType w:val="multilevel"/>
    <w:tmpl w:val="FDB8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5FEA6AB6"/>
    <w:multiLevelType w:val="multilevel"/>
    <w:tmpl w:val="40C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64"/>
    <w:rsid w:val="00060E2A"/>
    <w:rsid w:val="00085E4C"/>
    <w:rsid w:val="00095AFA"/>
    <w:rsid w:val="000B4EE2"/>
    <w:rsid w:val="000E0408"/>
    <w:rsid w:val="00157C64"/>
    <w:rsid w:val="00170C8D"/>
    <w:rsid w:val="0017759C"/>
    <w:rsid w:val="001B3C30"/>
    <w:rsid w:val="001F45E5"/>
    <w:rsid w:val="001F54E5"/>
    <w:rsid w:val="00244066"/>
    <w:rsid w:val="00250FF3"/>
    <w:rsid w:val="0027022F"/>
    <w:rsid w:val="00291C04"/>
    <w:rsid w:val="002D4761"/>
    <w:rsid w:val="003036F1"/>
    <w:rsid w:val="00320402"/>
    <w:rsid w:val="003231BB"/>
    <w:rsid w:val="003B32C4"/>
    <w:rsid w:val="003C4414"/>
    <w:rsid w:val="00466DC5"/>
    <w:rsid w:val="004E67FC"/>
    <w:rsid w:val="005D3FB2"/>
    <w:rsid w:val="005D4829"/>
    <w:rsid w:val="005F72F0"/>
    <w:rsid w:val="006048B9"/>
    <w:rsid w:val="006155CC"/>
    <w:rsid w:val="006A0343"/>
    <w:rsid w:val="006B25AA"/>
    <w:rsid w:val="006C6CE3"/>
    <w:rsid w:val="006E44F1"/>
    <w:rsid w:val="007566D8"/>
    <w:rsid w:val="007B41A0"/>
    <w:rsid w:val="007C7F69"/>
    <w:rsid w:val="007D1A92"/>
    <w:rsid w:val="008069C5"/>
    <w:rsid w:val="00817234"/>
    <w:rsid w:val="008409C5"/>
    <w:rsid w:val="008722CF"/>
    <w:rsid w:val="00872CD3"/>
    <w:rsid w:val="008B4C6E"/>
    <w:rsid w:val="008E7DE8"/>
    <w:rsid w:val="009449C6"/>
    <w:rsid w:val="00995F98"/>
    <w:rsid w:val="009B1C2B"/>
    <w:rsid w:val="009B2047"/>
    <w:rsid w:val="009B2FFE"/>
    <w:rsid w:val="00A046EA"/>
    <w:rsid w:val="00AD1DAF"/>
    <w:rsid w:val="00B50792"/>
    <w:rsid w:val="00B55CAC"/>
    <w:rsid w:val="00B63A24"/>
    <w:rsid w:val="00B728F5"/>
    <w:rsid w:val="00B72BF5"/>
    <w:rsid w:val="00B93BF3"/>
    <w:rsid w:val="00C85FA8"/>
    <w:rsid w:val="00CA30A4"/>
    <w:rsid w:val="00CA4BF6"/>
    <w:rsid w:val="00CB7C46"/>
    <w:rsid w:val="00CD2567"/>
    <w:rsid w:val="00D82DCF"/>
    <w:rsid w:val="00D87ADF"/>
    <w:rsid w:val="00DA2195"/>
    <w:rsid w:val="00DC6C4B"/>
    <w:rsid w:val="00DC7D38"/>
    <w:rsid w:val="00E47E34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8E8F"/>
  <w15:docId w15:val="{B2540197-CBAA-4C63-AFAF-C550F63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0402"/>
  </w:style>
  <w:style w:type="paragraph" w:styleId="3">
    <w:name w:val="heading 3"/>
    <w:basedOn w:val="a0"/>
    <w:next w:val="a0"/>
    <w:link w:val="30"/>
    <w:qFormat/>
    <w:rsid w:val="006E44F1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5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6E4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rsid w:val="006E44F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6E44F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character" w:customStyle="1" w:styleId="a6">
    <w:name w:val="Перечень Знак"/>
    <w:link w:val="a"/>
    <w:locked/>
    <w:rsid w:val="006E44F1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customStyle="1" w:styleId="a7">
    <w:name w:val="Базовый"/>
    <w:rsid w:val="00095A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0"/>
    <w:link w:val="a9"/>
    <w:uiPriority w:val="99"/>
    <w:semiHidden/>
    <w:unhideWhenUsed/>
    <w:rsid w:val="00FD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1C82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DC6C4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?ysclid=ln0jrtfuw440099501" TargetMode="External"/><Relationship Id="rId13" Type="http://schemas.openxmlformats.org/officeDocument/2006/relationships/hyperlink" Target="https://rus-ege.sdamgia.ru/?ysclid=ln0jrtfuw4400995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-ege.sdamgia.ru/?ysclid=ln0jrtfuw440099501" TargetMode="External"/><Relationship Id="rId12" Type="http://schemas.openxmlformats.org/officeDocument/2006/relationships/hyperlink" Target="https://rus-ege.sdamgia.ru/?ysclid=ln0jrtfuw4400995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-ege.sdamgia.ru/?ysclid=ln0jrtfuw4400995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?ysclid=ln0jrtfuw440099501" TargetMode="External"/><Relationship Id="rId11" Type="http://schemas.openxmlformats.org/officeDocument/2006/relationships/hyperlink" Target="https://rus-ege.sdamgia.ru/?ysclid=ln0jrtfuw4400995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s-ege.sdamgia.ru/?ysclid=ln0jrtfuw440099501" TargetMode="External"/><Relationship Id="rId10" Type="http://schemas.openxmlformats.org/officeDocument/2006/relationships/hyperlink" Target="https://rus-ege.sdamgia.ru/?ysclid=ln0jrtfuw440099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?ysclid=ln0jrtfuw440099501" TargetMode="External"/><Relationship Id="rId14" Type="http://schemas.openxmlformats.org/officeDocument/2006/relationships/hyperlink" Target="https://rus-ege.sdamgia.ru/?ysclid=ln0jrtfuw44009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8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43</cp:revision>
  <cp:lastPrinted>2023-09-26T19:00:00Z</cp:lastPrinted>
  <dcterms:created xsi:type="dcterms:W3CDTF">2021-08-25T17:43:00Z</dcterms:created>
  <dcterms:modified xsi:type="dcterms:W3CDTF">2024-01-24T17:27:00Z</dcterms:modified>
</cp:coreProperties>
</file>